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0" w:afterLines="0"/>
        <w:ind w:firstLine="0" w:firstLineChars="0"/>
        <w:rPr>
          <w:rFonts w:hint="eastAsia" w:ascii="仿宋_GB2312" w:hAnsi="仿宋_GB2312" w:eastAsia="仿宋_GB2312"/>
          <w:b/>
          <w:sz w:val="32"/>
          <w:lang w:val="en-US" w:eastAsia="zh-CN"/>
        </w:rPr>
      </w:pPr>
      <w:r>
        <w:rPr>
          <w:rFonts w:hint="eastAsia" w:ascii="仿宋_GB2312" w:hAnsi="仿宋_GB2312" w:eastAsia="仿宋_GB2312"/>
          <w:b/>
          <w:sz w:val="32"/>
          <w:lang w:val="en-US" w:eastAsia="zh-CN"/>
        </w:rPr>
        <w:t>附件</w:t>
      </w:r>
    </w:p>
    <w:p>
      <w:pPr>
        <w:pStyle w:val="7"/>
        <w:snapToGrid w:val="0"/>
        <w:spacing w:beforeLines="0" w:afterLines="0" w:line="360" w:lineRule="auto"/>
        <w:ind w:left="-2" w:leftChars="-400" w:right="-512" w:rightChars="-244" w:hanging="838" w:hangingChars="262"/>
        <w:jc w:val="center"/>
        <w:rPr>
          <w:rFonts w:hint="eastAsia" w:ascii="黑体" w:hAnsi="黑体" w:eastAsia="黑体"/>
          <w:sz w:val="32"/>
        </w:rPr>
      </w:pPr>
      <w:bookmarkStart w:id="0" w:name="_GoBack"/>
      <w:r>
        <w:rPr>
          <w:rFonts w:hint="eastAsia" w:ascii="黑体" w:hAnsi="黑体" w:eastAsia="黑体"/>
          <w:sz w:val="32"/>
        </w:rPr>
        <w:t>水利工程乙级质量检测单位“双随机、一公开”抽查记录表</w:t>
      </w:r>
    </w:p>
    <w:bookmarkEnd w:id="0"/>
    <w:p>
      <w:pPr>
        <w:pStyle w:val="3"/>
        <w:snapToGrid w:val="0"/>
        <w:spacing w:beforeLines="0" w:after="0" w:afterLines="0" w:line="360" w:lineRule="auto"/>
        <w:ind w:leftChars="-295" w:hanging="618" w:hangingChars="221"/>
        <w:rPr>
          <w:rFonts w:hint="default"/>
          <w:sz w:val="21"/>
        </w:rPr>
      </w:pPr>
      <w:r>
        <w:rPr>
          <w:rFonts w:hint="eastAsia" w:ascii="黑体" w:hAnsi="黑体" w:eastAsia="黑体"/>
          <w:sz w:val="28"/>
          <w:lang w:val="en-US" w:eastAsia="zh-CN"/>
        </w:rPr>
        <w:t xml:space="preserve">    </w:t>
      </w:r>
      <w:r>
        <w:rPr>
          <w:rFonts w:hint="eastAsia" w:ascii="黑体" w:hAnsi="黑体" w:eastAsia="黑体"/>
          <w:sz w:val="28"/>
        </w:rPr>
        <w:t>检查对象：</w:t>
      </w:r>
      <w:r>
        <w:rPr>
          <w:rFonts w:hint="eastAsia" w:ascii="黑体" w:hAnsi="黑体" w:eastAsia="黑体"/>
          <w:sz w:val="28"/>
          <w:u w:val="single"/>
        </w:rPr>
        <w:t xml:space="preserve">                  </w:t>
      </w:r>
      <w:r>
        <w:rPr>
          <w:rFonts w:hint="eastAsia"/>
          <w:sz w:val="21"/>
        </w:rPr>
        <w:t xml:space="preserve"> </w:t>
      </w:r>
    </w:p>
    <w:tbl>
      <w:tblPr>
        <w:tblStyle w:val="6"/>
        <w:tblW w:w="14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3"/>
        <w:gridCol w:w="696"/>
        <w:gridCol w:w="1114"/>
        <w:gridCol w:w="5592"/>
        <w:gridCol w:w="5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blHeader/>
          <w:jc w:val="center"/>
        </w:trPr>
        <w:tc>
          <w:tcPr>
            <w:tcW w:w="1113"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检查类别</w:t>
            </w: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序号</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检查事项</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检查内容</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检查情况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3" w:hRule="exact"/>
          <w:jc w:val="center"/>
        </w:trPr>
        <w:tc>
          <w:tcPr>
            <w:tcW w:w="111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r>
              <w:rPr>
                <w:rFonts w:hint="eastAsia" w:ascii="宋体" w:hAnsi="宋体"/>
                <w:sz w:val="21"/>
              </w:rPr>
              <w:t>检测资质</w:t>
            </w: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r>
              <w:rPr>
                <w:rFonts w:hint="eastAsia" w:ascii="宋体" w:hAnsi="宋体"/>
                <w:sz w:val="21"/>
              </w:rPr>
              <w:t>1</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sz w:val="21"/>
              </w:rPr>
            </w:pPr>
            <w:r>
              <w:rPr>
                <w:rFonts w:hint="eastAsia" w:ascii="宋体" w:hAnsi="宋体"/>
                <w:color w:val="000000"/>
                <w:kern w:val="0"/>
                <w:sz w:val="18"/>
                <w:lang w:eastAsia="zh-CN"/>
              </w:rPr>
              <w:t>质量检测单位</w:t>
            </w:r>
            <w:r>
              <w:rPr>
                <w:rFonts w:hint="eastAsia" w:ascii="宋体" w:hAnsi="宋体"/>
                <w:color w:val="000000"/>
                <w:kern w:val="0"/>
                <w:sz w:val="18"/>
              </w:rPr>
              <w:t>资质等级证书</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sz w:val="18"/>
              </w:rPr>
            </w:pPr>
            <w:r>
              <w:rPr>
                <w:rFonts w:hint="eastAsia" w:ascii="宋体" w:hAnsi="宋体"/>
                <w:color w:val="000000"/>
                <w:kern w:val="0"/>
                <w:sz w:val="18"/>
              </w:rPr>
              <w:t>资质等级证书中检测单位的名称、地址、法定代表人、技术负责人等信息，与营业执照（或事业单位法人证书）和单位实际情况是否一致</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2"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r>
              <w:rPr>
                <w:rFonts w:hint="eastAsia" w:ascii="宋体" w:hAnsi="宋体"/>
                <w:sz w:val="21"/>
              </w:rPr>
              <w:t>2</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sz w:val="21"/>
              </w:rPr>
            </w:pPr>
            <w:r>
              <w:rPr>
                <w:rFonts w:hint="eastAsia" w:ascii="宋体" w:hAnsi="宋体"/>
                <w:color w:val="000000"/>
                <w:kern w:val="0"/>
                <w:sz w:val="18"/>
                <w:lang w:eastAsia="zh-CN"/>
              </w:rPr>
              <w:t>检验检测机构</w:t>
            </w:r>
            <w:r>
              <w:rPr>
                <w:rFonts w:hint="eastAsia" w:ascii="宋体" w:hAnsi="宋体"/>
                <w:color w:val="000000"/>
                <w:kern w:val="0"/>
                <w:sz w:val="18"/>
              </w:rPr>
              <w:t>资质认定证书</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sz w:val="18"/>
              </w:rPr>
            </w:pPr>
            <w:r>
              <w:rPr>
                <w:rFonts w:hint="eastAsia" w:ascii="宋体" w:hAnsi="宋体"/>
                <w:color w:val="000000"/>
                <w:kern w:val="0"/>
                <w:sz w:val="18"/>
              </w:rPr>
              <w:t>资质认定证书是否在有效期内；资质认定证书中地址与单位实际情况是否一致；资质认定证书附表中参数是否满足《水利部关于发布水利工程质量检测单位资质等级标准的公告》中对检测能力的要求</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2"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3</w:t>
            </w:r>
          </w:p>
        </w:tc>
        <w:tc>
          <w:tcPr>
            <w:tcW w:w="111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0"/>
              </w:rPr>
            </w:pPr>
            <w:r>
              <w:rPr>
                <w:rFonts w:hint="eastAsia" w:ascii="宋体" w:hAnsi="宋体"/>
                <w:sz w:val="20"/>
              </w:rPr>
              <w:t>人员资格</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技术负责人是否具有10年以上从事水利水电工程建设相关工作经历，并具有水利水电专业高级以上技术职称</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2"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p>
        </w:tc>
        <w:tc>
          <w:tcPr>
            <w:tcW w:w="111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0"/>
              </w:rPr>
            </w:pP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检测人员是否具有水利工程质量检测员职业资格或者具备水利水电工程及相关专业中级以上技术职称，并不少于15人</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3"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4</w:t>
            </w:r>
          </w:p>
        </w:tc>
        <w:tc>
          <w:tcPr>
            <w:tcW w:w="111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sz w:val="20"/>
              </w:rPr>
            </w:pPr>
            <w:r>
              <w:rPr>
                <w:rFonts w:hint="eastAsia" w:ascii="宋体" w:hAnsi="宋体"/>
                <w:sz w:val="20"/>
              </w:rPr>
              <w:t>技术管理和</w:t>
            </w:r>
          </w:p>
          <w:p>
            <w:pPr>
              <w:spacing w:beforeLines="0" w:afterLines="0"/>
              <w:jc w:val="center"/>
              <w:rPr>
                <w:rFonts w:hint="eastAsia" w:ascii="宋体" w:hAnsi="宋体"/>
                <w:sz w:val="20"/>
              </w:rPr>
            </w:pPr>
            <w:r>
              <w:rPr>
                <w:rFonts w:hint="eastAsia" w:ascii="宋体" w:hAnsi="宋体"/>
                <w:sz w:val="20"/>
              </w:rPr>
              <w:t>质量保证体系</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是否具有健全的技术管理和质量保证体系，是否建立和保持人员管理程序，是否明确技术人员、管理人员的岗位职责</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9"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p>
        </w:tc>
        <w:tc>
          <w:tcPr>
            <w:tcW w:w="111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sz w:val="21"/>
              </w:rPr>
            </w:pP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是否建立档案管理制度；检测合同、委托单、原始记录、质量检测报告是否按年度统一编号，编号是否连续，是否存在随意抽撤、涂改的行为；是否单独建立检测结果不合格台账；是否存在档案资料管理混乱，造成检测数据无法追溯的行为</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7"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5</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color w:val="000000"/>
                <w:kern w:val="0"/>
                <w:sz w:val="21"/>
              </w:rPr>
            </w:pPr>
            <w:r>
              <w:rPr>
                <w:rFonts w:hint="eastAsia" w:ascii="宋体" w:hAnsi="宋体"/>
                <w:color w:val="000000"/>
                <w:kern w:val="0"/>
                <w:sz w:val="21"/>
              </w:rPr>
              <w:t>场所环境</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是否具有固定的工作场所，工作环境是否满足检验检测要求</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8"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6</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color w:val="000000"/>
                <w:kern w:val="0"/>
                <w:sz w:val="21"/>
              </w:rPr>
            </w:pPr>
            <w:r>
              <w:rPr>
                <w:rFonts w:hint="eastAsia" w:ascii="宋体" w:hAnsi="宋体"/>
                <w:color w:val="000000"/>
                <w:kern w:val="0"/>
                <w:sz w:val="21"/>
              </w:rPr>
              <w:t>设备设施</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left"/>
              <w:rPr>
                <w:rFonts w:hint="eastAsia" w:ascii="宋体" w:hAnsi="宋体"/>
                <w:color w:val="000000"/>
                <w:kern w:val="0"/>
                <w:sz w:val="18"/>
              </w:rPr>
            </w:pPr>
            <w:r>
              <w:rPr>
                <w:rFonts w:hint="eastAsia" w:ascii="宋体" w:hAnsi="宋体"/>
                <w:color w:val="000000"/>
                <w:kern w:val="0"/>
                <w:sz w:val="18"/>
              </w:rPr>
              <w:t>是否具备从事检验检测活动所必需的检验检测设备设施；设备设施是否满足检测能力的要求；仪器设备是否按照有关标准和规定要求运行、核查、检定和校准</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7</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color w:val="000000"/>
                <w:kern w:val="0"/>
                <w:sz w:val="21"/>
              </w:rPr>
            </w:pPr>
            <w:r>
              <w:rPr>
                <w:rFonts w:hint="eastAsia" w:ascii="宋体" w:hAnsi="宋体"/>
                <w:color w:val="000000"/>
                <w:kern w:val="0"/>
                <w:sz w:val="21"/>
              </w:rPr>
              <w:t>信用信息</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rPr>
                <w:rFonts w:hint="eastAsia" w:ascii="宋体" w:hAnsi="宋体"/>
                <w:color w:val="000000"/>
                <w:kern w:val="0"/>
                <w:sz w:val="18"/>
              </w:rPr>
            </w:pPr>
            <w:r>
              <w:rPr>
                <w:rFonts w:hint="eastAsia" w:ascii="宋体" w:hAnsi="宋体"/>
                <w:color w:val="000000"/>
                <w:kern w:val="0"/>
                <w:sz w:val="18"/>
              </w:rPr>
              <w:t>是否依法依规在水利建设市场监管平台填报基本信息和良好行为记录信息，并对信息的真实性、及时性负责</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5" w:hRule="exact"/>
          <w:jc w:val="center"/>
        </w:trPr>
        <w:tc>
          <w:tcPr>
            <w:tcW w:w="11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line="240" w:lineRule="exact"/>
              <w:ind w:firstLine="0" w:firstLineChars="0"/>
              <w:jc w:val="center"/>
              <w:rPr>
                <w:rFonts w:hint="eastAsia" w:ascii="宋体" w:hAnsi="宋体"/>
                <w:sz w:val="21"/>
              </w:rPr>
            </w:pPr>
          </w:p>
        </w:tc>
        <w:tc>
          <w:tcPr>
            <w:tcW w:w="696"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jc w:val="center"/>
              <w:rPr>
                <w:rFonts w:hint="eastAsia" w:ascii="宋体" w:hAnsi="宋体"/>
                <w:sz w:val="21"/>
              </w:rPr>
            </w:pPr>
            <w:r>
              <w:rPr>
                <w:rFonts w:hint="eastAsia" w:ascii="宋体" w:hAnsi="宋体"/>
                <w:sz w:val="21"/>
              </w:rPr>
              <w:t>8</w:t>
            </w:r>
          </w:p>
        </w:tc>
        <w:tc>
          <w:tcPr>
            <w:tcW w:w="111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color w:val="000000"/>
                <w:kern w:val="0"/>
                <w:sz w:val="21"/>
              </w:rPr>
            </w:pPr>
            <w:r>
              <w:rPr>
                <w:rFonts w:hint="eastAsia" w:ascii="宋体" w:hAnsi="宋体"/>
                <w:color w:val="000000"/>
                <w:kern w:val="0"/>
                <w:sz w:val="21"/>
              </w:rPr>
              <w:t>检测能力</w:t>
            </w:r>
          </w:p>
        </w:tc>
        <w:tc>
          <w:tcPr>
            <w:tcW w:w="55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rPr>
                <w:rFonts w:hint="eastAsia" w:ascii="宋体" w:hAnsi="宋体"/>
                <w:color w:val="000000"/>
                <w:kern w:val="0"/>
                <w:sz w:val="18"/>
              </w:rPr>
            </w:pPr>
            <w:r>
              <w:rPr>
                <w:rFonts w:hint="eastAsia" w:ascii="宋体" w:hAnsi="宋体"/>
                <w:color w:val="000000"/>
                <w:kern w:val="0"/>
                <w:sz w:val="18"/>
              </w:rPr>
              <w:t>是否具备岩土工程类、混凝土工程类、金属结构类、机械电气类和量测类检测能力要求</w:t>
            </w:r>
          </w:p>
        </w:tc>
        <w:tc>
          <w:tcPr>
            <w:tcW w:w="5647" w:type="dxa"/>
            <w:tcBorders>
              <w:top w:val="single" w:color="auto" w:sz="4" w:space="0"/>
              <w:left w:val="single" w:color="auto" w:sz="4" w:space="0"/>
              <w:bottom w:val="single" w:color="auto" w:sz="4" w:space="0"/>
              <w:right w:val="single" w:color="auto" w:sz="4" w:space="0"/>
              <w:tl2br w:val="nil"/>
              <w:tr2bl w:val="nil"/>
            </w:tcBorders>
            <w:vAlign w:val="center"/>
          </w:tcPr>
          <w:p>
            <w:pPr>
              <w:pStyle w:val="3"/>
              <w:spacing w:beforeLines="0" w:after="0" w:afterLines="0"/>
              <w:ind w:firstLine="0" w:firstLineChars="0"/>
              <w:rPr>
                <w:rFonts w:hint="eastAsia" w:ascii="宋体" w:hAnsi="宋体"/>
                <w:sz w:val="21"/>
              </w:rPr>
            </w:pPr>
            <w:r>
              <w:rPr>
                <w:rFonts w:hint="eastAsia" w:ascii="宋体" w:hAnsi="宋体"/>
                <w:sz w:val="21"/>
              </w:rPr>
              <w:t>是□ 否□</w:t>
            </w:r>
          </w:p>
          <w:p>
            <w:pPr>
              <w:pStyle w:val="3"/>
              <w:spacing w:beforeLines="0" w:after="0" w:afterLines="0"/>
              <w:ind w:firstLine="0" w:firstLineChars="0"/>
              <w:rPr>
                <w:rFonts w:hint="eastAsia" w:ascii="宋体" w:hAnsi="宋体"/>
                <w:sz w:val="18"/>
              </w:rPr>
            </w:pPr>
            <w:r>
              <w:rPr>
                <w:rFonts w:hint="eastAsia" w:ascii="宋体" w:hAnsi="宋体"/>
                <w:sz w:val="21"/>
              </w:rPr>
              <w:t>情况说明：</w:t>
            </w:r>
            <w:r>
              <w:rPr>
                <w:rFonts w:hint="eastAsia" w:ascii="宋体" w:hAnsi="宋体"/>
                <w:sz w:val="24"/>
                <w:u w:val="single"/>
              </w:rPr>
              <w:t xml:space="preserve">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73774"/>
    <w:rsid w:val="0B926625"/>
    <w:rsid w:val="3FE73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Lines="0" w:afterLines="0"/>
      <w:jc w:val="both"/>
    </w:pPr>
    <w:rPr>
      <w:rFonts w:hint="default" w:ascii="Wingdings" w:hAnsi="Wingdings" w:eastAsia="宋体" w:cs="Times New Roman"/>
      <w:kern w:val="2"/>
      <w:sz w:val="21"/>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spacing w:beforeLines="0" w:afterLines="0" w:line="440" w:lineRule="exact"/>
      <w:ind w:firstLine="480" w:firstLineChars="200"/>
    </w:pPr>
    <w:rPr>
      <w:rFonts w:hint="default"/>
      <w:sz w:val="21"/>
    </w:rPr>
  </w:style>
  <w:style w:type="paragraph" w:styleId="3">
    <w:name w:val="Body Text First Indent"/>
    <w:basedOn w:val="4"/>
    <w:uiPriority w:val="0"/>
    <w:pPr>
      <w:spacing w:beforeLines="0" w:after="160" w:afterLines="0"/>
      <w:ind w:firstLine="250" w:firstLineChars="250"/>
    </w:pPr>
    <w:rPr>
      <w:rFonts w:hint="default" w:ascii="Calibri" w:hAnsi="Calibri"/>
      <w:sz w:val="21"/>
    </w:rPr>
  </w:style>
  <w:style w:type="paragraph" w:styleId="4">
    <w:name w:val="Body Text"/>
    <w:basedOn w:val="1"/>
    <w:uiPriority w:val="0"/>
    <w:pPr>
      <w:spacing w:beforeLines="0" w:after="120" w:afterLines="0"/>
    </w:pPr>
    <w:rPr>
      <w:rFonts w:hint="default"/>
      <w:sz w:val="21"/>
    </w:rPr>
  </w:style>
  <w:style w:type="paragraph" w:customStyle="1" w:styleId="7">
    <w:name w:val="_Style 2"/>
    <w:unhideWhenUsed/>
    <w:qFormat/>
    <w:uiPriority w:val="1"/>
    <w:pPr>
      <w:spacing w:beforeLines="0" w:afterLines="0"/>
    </w:pPr>
    <w:rPr>
      <w:rFonts w:hint="default" w:ascii="Calibri" w:hAnsi="Calibri" w:eastAsia="宋体" w:cs="Times New Roman"/>
      <w:sz w:val="22"/>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2021-07-20T03:33:00Z</dcterms:created>
  <dc:creator>陈苏英</dc:creator>
  <cp:lastModifiedBy>陈苏英</cp:lastModifiedBy>
  <dcterms:modified xsi:type="dcterms:W3CDTF">2021-07-20T03:34:20Z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